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A1" w:rsidRPr="00342154" w:rsidRDefault="00CF61A1" w:rsidP="00CF61A1">
      <w:pPr>
        <w:pStyle w:val="Title"/>
        <w:jc w:val="center"/>
        <w:rPr>
          <w:sz w:val="48"/>
          <w:szCs w:val="48"/>
        </w:rPr>
      </w:pPr>
      <w:r w:rsidRPr="00342154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F873B89" wp14:editId="0203FB3F">
            <wp:simplePos x="0" y="0"/>
            <wp:positionH relativeFrom="margin">
              <wp:posOffset>2192655</wp:posOffset>
            </wp:positionH>
            <wp:positionV relativeFrom="margin">
              <wp:posOffset>-202565</wp:posOffset>
            </wp:positionV>
            <wp:extent cx="1394460" cy="1381760"/>
            <wp:effectExtent l="0" t="0" r="0" b="0"/>
            <wp:wrapSquare wrapText="bothSides"/>
            <wp:docPr id="1" name="Picture" descr="e641a61cce-logga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e641a61cce-logga12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154">
        <w:rPr>
          <w:sz w:val="48"/>
          <w:szCs w:val="48"/>
        </w:rPr>
        <w:t xml:space="preserve">Bestämmelser för Östra Svealands Hundungdoms </w:t>
      </w:r>
      <w:proofErr w:type="spellStart"/>
      <w:r w:rsidRPr="00342154">
        <w:rPr>
          <w:sz w:val="48"/>
          <w:szCs w:val="48"/>
        </w:rPr>
        <w:t>Ungdoms-DM</w:t>
      </w:r>
      <w:proofErr w:type="spellEnd"/>
    </w:p>
    <w:p w:rsidR="00CF61A1" w:rsidRDefault="00CF61A1" w:rsidP="00CF61A1">
      <w:pPr>
        <w:spacing w:line="259" w:lineRule="auto"/>
        <w:ind w:left="0" w:firstLine="0"/>
        <w:jc w:val="right"/>
      </w:pPr>
    </w:p>
    <w:p w:rsidR="00CF61A1" w:rsidRDefault="00CF61A1" w:rsidP="00CF61A1">
      <w:pPr>
        <w:spacing w:line="259" w:lineRule="auto"/>
        <w:ind w:left="0" w:firstLine="0"/>
        <w:jc w:val="right"/>
      </w:pP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  <w:lang w:val="sv-SE" w:eastAsia="sv-SE"/>
        </w:rPr>
        <w:id w:val="19610688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F61A1" w:rsidRDefault="00CF61A1">
          <w:pPr>
            <w:pStyle w:val="TOCHeading"/>
          </w:pPr>
        </w:p>
        <w:p w:rsidR="00CF61A1" w:rsidRDefault="00CF61A1">
          <w:pPr>
            <w:pStyle w:val="TOC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972243" w:history="1">
            <w:r w:rsidRPr="00C2601E">
              <w:rPr>
                <w:rStyle w:val="Hyperlink"/>
                <w:noProof/>
              </w:rPr>
              <w:t>1. Ungdoms-DM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_Toc16972243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6972244" w:history="1">
            <w:r w:rsidR="00CF61A1" w:rsidRPr="00C2601E">
              <w:rPr>
                <w:rStyle w:val="Hyperlink"/>
                <w:noProof/>
              </w:rPr>
              <w:t>2. Villkor för arrangör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_Toc16972244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3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6972245" w:history="1">
            <w:r w:rsidR="00CF61A1" w:rsidRPr="00C2601E">
              <w:rPr>
                <w:rStyle w:val="Hyperlink"/>
                <w:noProof/>
              </w:rPr>
              <w:t>3. Villkor för deltagande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_Toc16972245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3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6972246" w:history="1">
            <w:r w:rsidR="00CF61A1" w:rsidRPr="00C2601E">
              <w:rPr>
                <w:rStyle w:val="Hyperlink"/>
                <w:noProof/>
              </w:rPr>
              <w:t>4. Anmälan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_Toc16972246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3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6972247" w:history="1">
            <w:r w:rsidR="00CF61A1" w:rsidRPr="00C2601E">
              <w:rPr>
                <w:rStyle w:val="Hyperlink"/>
                <w:noProof/>
              </w:rPr>
              <w:t>5. Agility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_Toc16972247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4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6972248" w:history="1">
            <w:r w:rsidR="00CF61A1" w:rsidRPr="00C2601E">
              <w:rPr>
                <w:rStyle w:val="Hyperlink"/>
                <w:noProof/>
              </w:rPr>
              <w:t>6. Bruks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_Toc16972248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4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6972249" w:history="1">
            <w:r w:rsidR="00CF61A1" w:rsidRPr="00C2601E">
              <w:rPr>
                <w:rStyle w:val="Hyperlink"/>
                <w:noProof/>
              </w:rPr>
              <w:t>7. Handling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_Toc16972249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5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6972250" w:history="1">
            <w:r w:rsidR="00CF61A1" w:rsidRPr="00C2601E">
              <w:rPr>
                <w:rStyle w:val="Hyperlink"/>
                <w:noProof/>
              </w:rPr>
              <w:t>8. Lydnad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_Toc16972250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5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6972251" w:history="1">
            <w:r w:rsidR="00CF61A1" w:rsidRPr="00C2601E">
              <w:rPr>
                <w:rStyle w:val="Hyperlink"/>
                <w:noProof/>
              </w:rPr>
              <w:t>9. Freestyle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_Toc16972251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5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6972252" w:history="1">
            <w:r w:rsidR="00CF61A1" w:rsidRPr="00C2601E">
              <w:rPr>
                <w:rStyle w:val="Hyperlink"/>
                <w:noProof/>
              </w:rPr>
              <w:t>9.1 Teamwork to music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_Toc16972252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5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6972253" w:history="1">
            <w:r w:rsidR="00CF61A1" w:rsidRPr="00C2601E">
              <w:rPr>
                <w:rStyle w:val="Hyperlink"/>
                <w:noProof/>
              </w:rPr>
              <w:t>10. Heelwork to music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_Toc16972253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5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6972254" w:history="1">
            <w:r w:rsidR="00CF61A1" w:rsidRPr="00C2601E">
              <w:rPr>
                <w:rStyle w:val="Hyperlink"/>
                <w:noProof/>
              </w:rPr>
              <w:t>11. Rallylydnad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_Toc16972254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6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6972255" w:history="1">
            <w:r w:rsidR="00CF61A1" w:rsidRPr="00C2601E">
              <w:rPr>
                <w:rStyle w:val="Hyperlink"/>
                <w:noProof/>
              </w:rPr>
              <w:t>12. Distriktsmästare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_Toc16972255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6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6972256" w:history="1">
            <w:r w:rsidR="00CF61A1" w:rsidRPr="00C2601E">
              <w:rPr>
                <w:rStyle w:val="Hyperlink"/>
                <w:noProof/>
              </w:rPr>
              <w:t>13. Kvalregler till U-SM via U-DM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_Toc16972256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6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6972257" w:history="1">
            <w:r w:rsidR="00CF61A1" w:rsidRPr="00C2601E">
              <w:rPr>
                <w:rStyle w:val="Hyperlink"/>
                <w:noProof/>
              </w:rPr>
              <w:t>13.1 Agility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_Toc16972257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6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6972258" w:history="1">
            <w:r w:rsidR="00CF61A1" w:rsidRPr="00C2601E">
              <w:rPr>
                <w:rStyle w:val="Hyperlink"/>
                <w:noProof/>
              </w:rPr>
              <w:t>13.2 Lydnad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_Toc16972258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6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6972259" w:history="1">
            <w:r w:rsidR="00CF61A1" w:rsidRPr="00C2601E">
              <w:rPr>
                <w:rStyle w:val="Hyperlink"/>
                <w:noProof/>
              </w:rPr>
              <w:t>13.3 Handling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_Toc16972259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7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6972260" w:history="1">
            <w:r w:rsidR="00CF61A1" w:rsidRPr="00C2601E">
              <w:rPr>
                <w:rStyle w:val="Hyperlink"/>
                <w:noProof/>
              </w:rPr>
              <w:t>13.4 Freestyle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_Toc16972260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7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6972261" w:history="1">
            <w:r w:rsidR="00CF61A1" w:rsidRPr="00C2601E">
              <w:rPr>
                <w:rStyle w:val="Hyperlink"/>
                <w:noProof/>
              </w:rPr>
              <w:t>13.5 Heelwork to Music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_Toc16972261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7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6972262" w:history="1">
            <w:r w:rsidR="00CF61A1" w:rsidRPr="00C2601E">
              <w:rPr>
                <w:rStyle w:val="Hyperlink"/>
                <w:noProof/>
              </w:rPr>
              <w:t>13.6 Rallylydnad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_Toc16972262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7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6B285D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6972263" w:history="1">
            <w:r w:rsidR="00CF61A1" w:rsidRPr="00C2601E">
              <w:rPr>
                <w:rStyle w:val="Hyperlink"/>
                <w:noProof/>
              </w:rPr>
              <w:t>13.7 Bruks</w:t>
            </w:r>
            <w:r w:rsidR="00CF61A1">
              <w:rPr>
                <w:noProof/>
                <w:webHidden/>
              </w:rPr>
              <w:tab/>
            </w:r>
            <w:r w:rsidR="00CF61A1">
              <w:rPr>
                <w:noProof/>
                <w:webHidden/>
              </w:rPr>
              <w:fldChar w:fldCharType="begin"/>
            </w:r>
            <w:r w:rsidR="00CF61A1">
              <w:rPr>
                <w:noProof/>
                <w:webHidden/>
              </w:rPr>
              <w:instrText xml:space="preserve"> PAGEREF _Toc16972263 \h </w:instrText>
            </w:r>
            <w:r w:rsidR="00CF61A1">
              <w:rPr>
                <w:noProof/>
                <w:webHidden/>
              </w:rPr>
            </w:r>
            <w:r w:rsidR="00CF61A1">
              <w:rPr>
                <w:noProof/>
                <w:webHidden/>
              </w:rPr>
              <w:fldChar w:fldCharType="separate"/>
            </w:r>
            <w:r w:rsidR="00CF61A1">
              <w:rPr>
                <w:noProof/>
                <w:webHidden/>
              </w:rPr>
              <w:t>7</w:t>
            </w:r>
            <w:r w:rsidR="00CF61A1">
              <w:rPr>
                <w:noProof/>
                <w:webHidden/>
              </w:rPr>
              <w:fldChar w:fldCharType="end"/>
            </w:r>
          </w:hyperlink>
        </w:p>
        <w:p w:rsidR="00CF61A1" w:rsidRDefault="00CF61A1" w:rsidP="00CF61A1">
          <w:r>
            <w:rPr>
              <w:b/>
              <w:bCs/>
              <w:noProof/>
            </w:rPr>
            <w:fldChar w:fldCharType="end"/>
          </w:r>
        </w:p>
      </w:sdtContent>
    </w:sdt>
    <w:p w:rsidR="00CF61A1" w:rsidRDefault="00CF61A1" w:rsidP="00CF61A1">
      <w:pPr>
        <w:spacing w:line="259" w:lineRule="auto"/>
        <w:ind w:left="0" w:firstLine="0"/>
        <w:jc w:val="right"/>
        <w:rPr>
          <w:i/>
        </w:rPr>
      </w:pPr>
    </w:p>
    <w:p w:rsidR="00CF61A1" w:rsidRPr="00342154" w:rsidRDefault="00CF61A1" w:rsidP="00CF61A1">
      <w:pPr>
        <w:spacing w:line="259" w:lineRule="auto"/>
        <w:ind w:left="0" w:firstLine="0"/>
        <w:jc w:val="right"/>
        <w:rPr>
          <w:i/>
        </w:rPr>
      </w:pPr>
      <w:r w:rsidRPr="00342154">
        <w:rPr>
          <w:i/>
        </w:rPr>
        <w:t xml:space="preserve">Att gälla från </w:t>
      </w:r>
      <w:r w:rsidR="00A71DC8">
        <w:rPr>
          <w:i/>
        </w:rPr>
        <w:t>2019-10-29</w:t>
      </w:r>
      <w:bookmarkStart w:id="0" w:name="_GoBack"/>
      <w:bookmarkEnd w:id="0"/>
      <w:r w:rsidRPr="00342154">
        <w:rPr>
          <w:i/>
        </w:rPr>
        <w:t xml:space="preserve"> tills vidare. </w:t>
      </w:r>
    </w:p>
    <w:p w:rsidR="00CF61A1" w:rsidRPr="00342154" w:rsidRDefault="00CF61A1" w:rsidP="00CF61A1">
      <w:pPr>
        <w:spacing w:line="259" w:lineRule="auto"/>
        <w:ind w:left="0" w:firstLine="0"/>
        <w:jc w:val="right"/>
        <w:rPr>
          <w:i/>
        </w:rPr>
      </w:pPr>
      <w:r w:rsidRPr="00342154">
        <w:rPr>
          <w:i/>
        </w:rPr>
        <w:t>Ändringar i dessa bestämmelser beslutas av distriktsstyrelsen.</w:t>
      </w:r>
    </w:p>
    <w:p w:rsidR="00CF61A1" w:rsidRPr="00342154" w:rsidRDefault="00CF61A1" w:rsidP="00CF61A1">
      <w:pPr>
        <w:pStyle w:val="Heading1"/>
        <w:ind w:left="0" w:firstLine="0"/>
      </w:pPr>
      <w:bookmarkStart w:id="1" w:name="_Toc16972243"/>
      <w:r w:rsidRPr="00342154">
        <w:lastRenderedPageBreak/>
        <w:t xml:space="preserve">1. </w:t>
      </w:r>
      <w:proofErr w:type="spellStart"/>
      <w:r w:rsidRPr="00342154">
        <w:t>Ungdoms-DM</w:t>
      </w:r>
      <w:bookmarkEnd w:id="1"/>
      <w:proofErr w:type="spellEnd"/>
      <w:r w:rsidRPr="00342154">
        <w:t xml:space="preserve"> </w:t>
      </w:r>
    </w:p>
    <w:p w:rsidR="00CF61A1" w:rsidRPr="00342154" w:rsidRDefault="00CF61A1" w:rsidP="00CF61A1">
      <w:pPr>
        <w:pStyle w:val="Default"/>
      </w:pPr>
      <w:r w:rsidRPr="00342154">
        <w:t xml:space="preserve"> </w:t>
      </w:r>
    </w:p>
    <w:p w:rsidR="00CF61A1" w:rsidRPr="00342154" w:rsidRDefault="00CF61A1" w:rsidP="00CF61A1">
      <w:pPr>
        <w:pStyle w:val="Default"/>
      </w:pPr>
      <w:proofErr w:type="spellStart"/>
      <w:r w:rsidRPr="00342154">
        <w:t>Ungdoms-DM</w:t>
      </w:r>
      <w:proofErr w:type="spellEnd"/>
      <w:r w:rsidRPr="00342154">
        <w:t xml:space="preserve"> är en inofficiell tävling. </w:t>
      </w:r>
    </w:p>
    <w:p w:rsidR="00CF61A1" w:rsidRPr="00342154" w:rsidRDefault="00CF61A1" w:rsidP="00CF61A1">
      <w:pPr>
        <w:pStyle w:val="Default"/>
      </w:pPr>
      <w:r w:rsidRPr="00342154">
        <w:t xml:space="preserve"> </w:t>
      </w:r>
    </w:p>
    <w:p w:rsidR="00CF61A1" w:rsidRPr="00342154" w:rsidRDefault="00CF61A1" w:rsidP="00CF61A1">
      <w:pPr>
        <w:pStyle w:val="Default"/>
      </w:pPr>
      <w:r w:rsidRPr="00342154">
        <w:t xml:space="preserve">Den tävlande är skyldig att känna till dessa regler för </w:t>
      </w:r>
      <w:proofErr w:type="spellStart"/>
      <w:r w:rsidRPr="00342154">
        <w:t>Ungdoms-DM</w:t>
      </w:r>
      <w:proofErr w:type="spellEnd"/>
      <w:r w:rsidRPr="00342154">
        <w:t xml:space="preserve"> samt de officiella reglerna för respektive gren den tävlande startar i. </w:t>
      </w:r>
    </w:p>
    <w:p w:rsidR="00CF61A1" w:rsidRPr="00342154" w:rsidRDefault="00CF61A1" w:rsidP="00CF61A1">
      <w:pPr>
        <w:pStyle w:val="Default"/>
      </w:pPr>
      <w:r w:rsidRPr="00342154">
        <w:t xml:space="preserve"> </w:t>
      </w:r>
    </w:p>
    <w:p w:rsidR="00CF61A1" w:rsidRPr="00342154" w:rsidRDefault="00CF61A1" w:rsidP="00CF61A1">
      <w:pPr>
        <w:pStyle w:val="Heading1"/>
      </w:pPr>
      <w:bookmarkStart w:id="2" w:name="_Toc16972244"/>
      <w:r w:rsidRPr="00342154">
        <w:t>2. Villkor för arrangör</w:t>
      </w:r>
      <w:bookmarkEnd w:id="2"/>
      <w:r w:rsidRPr="00342154">
        <w:t xml:space="preserve"> </w:t>
      </w:r>
    </w:p>
    <w:p w:rsidR="00CF61A1" w:rsidRPr="00342154" w:rsidRDefault="00CF61A1" w:rsidP="00CF61A1">
      <w:pPr>
        <w:pStyle w:val="Default"/>
      </w:pPr>
      <w:r w:rsidRPr="00342154">
        <w:t xml:space="preserve"> </w:t>
      </w:r>
    </w:p>
    <w:p w:rsidR="00CF61A1" w:rsidRDefault="00CF61A1" w:rsidP="00CF61A1">
      <w:pPr>
        <w:pStyle w:val="Default"/>
      </w:pPr>
      <w:r w:rsidRPr="00342154">
        <w:t xml:space="preserve">Distriktsstyrelsen utser arrangör efter ansökan. Ansökan ska skickas till distriktsstyrelsen. Distriktsstyrelsen ska eftersträva geografisk spridning över åren. Den arrangör som ansöker om att arrangera </w:t>
      </w:r>
      <w:proofErr w:type="spellStart"/>
      <w:r w:rsidRPr="00342154">
        <w:t>Ungdoms-DM</w:t>
      </w:r>
      <w:proofErr w:type="spellEnd"/>
      <w:r w:rsidRPr="00342154">
        <w:t xml:space="preserve"> i samtliga grenar ska prioriteras tilldelning av arrangemanget. </w:t>
      </w:r>
    </w:p>
    <w:p w:rsidR="00CF61A1" w:rsidRDefault="00CF61A1" w:rsidP="00CF61A1">
      <w:pPr>
        <w:pStyle w:val="Default"/>
      </w:pPr>
    </w:p>
    <w:p w:rsidR="00CF61A1" w:rsidRDefault="00CF61A1" w:rsidP="00CF61A1">
      <w:pPr>
        <w:pStyle w:val="Default"/>
      </w:pPr>
      <w:proofErr w:type="spellStart"/>
      <w:r w:rsidRPr="00342154">
        <w:t>Ungdoms-DM</w:t>
      </w:r>
      <w:proofErr w:type="spellEnd"/>
      <w:r w:rsidRPr="00342154">
        <w:t xml:space="preserve"> ska genomföras innan sista anmälningsdag till årets Ungdoms-SM har varit.</w:t>
      </w:r>
      <w:r>
        <w:t xml:space="preserve"> </w:t>
      </w:r>
      <w:r w:rsidRPr="00342154">
        <w:t>Arrangör har rätt att dela samma gren över flera dagar.</w:t>
      </w:r>
    </w:p>
    <w:p w:rsidR="00CF61A1" w:rsidRDefault="00CF61A1" w:rsidP="00CF61A1">
      <w:pPr>
        <w:pStyle w:val="Default"/>
      </w:pPr>
    </w:p>
    <w:p w:rsidR="00CF61A1" w:rsidRPr="00CF61A1" w:rsidRDefault="00CF61A1" w:rsidP="00CF61A1">
      <w:pPr>
        <w:pStyle w:val="Default"/>
        <w:rPr>
          <w:highlight w:val="green"/>
        </w:rPr>
      </w:pPr>
      <w:r w:rsidRPr="00342154">
        <w:t>Samtliga grenar ska ha auktoriserade domare om officiella regler så föreskriver.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Default"/>
      </w:pPr>
      <w:r w:rsidRPr="00342154">
        <w:t>Arrangör ska genomföra åtminstone stickprov av vaccinationsintyg på alla deltagande hundar samt kontroll av medlemskap på alla deltagare förare.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Heading1"/>
      </w:pPr>
      <w:bookmarkStart w:id="3" w:name="_Toc16972245"/>
      <w:r w:rsidRPr="00342154">
        <w:t>3. Villkor för deltaga</w:t>
      </w:r>
      <w:bookmarkEnd w:id="3"/>
      <w:r>
        <w:t>re</w:t>
      </w:r>
      <w:r w:rsidRPr="00342154">
        <w:t xml:space="preserve"> </w:t>
      </w:r>
    </w:p>
    <w:p w:rsidR="00CF61A1" w:rsidRPr="00342154" w:rsidRDefault="00CF61A1" w:rsidP="00CF61A1">
      <w:pPr>
        <w:pStyle w:val="Default"/>
        <w:rPr>
          <w:b/>
        </w:rPr>
      </w:pPr>
      <w:r w:rsidRPr="00342154">
        <w:rPr>
          <w:b/>
        </w:rPr>
        <w:t xml:space="preserve"> </w:t>
      </w:r>
    </w:p>
    <w:p w:rsidR="00CF61A1" w:rsidRPr="00342154" w:rsidRDefault="00CF61A1" w:rsidP="00CF61A1">
      <w:pPr>
        <w:pStyle w:val="Default"/>
      </w:pPr>
      <w:r w:rsidRPr="00342154">
        <w:t xml:space="preserve">För deltagande i </w:t>
      </w:r>
      <w:proofErr w:type="spellStart"/>
      <w:r w:rsidRPr="00342154">
        <w:t>Ungdoms-DM</w:t>
      </w:r>
      <w:proofErr w:type="spellEnd"/>
      <w:r w:rsidRPr="00342154">
        <w:t xml:space="preserve"> krävs medlemskap i någon lokalklubb under Östra Svealands Hundungdom, vilket ska vara löst senast vid anmälningstidens utgång. </w:t>
      </w:r>
    </w:p>
    <w:p w:rsidR="00CF61A1" w:rsidRPr="00342154" w:rsidRDefault="00CF61A1" w:rsidP="00CF61A1">
      <w:pPr>
        <w:pStyle w:val="Default"/>
      </w:pPr>
      <w:r w:rsidRPr="00342154">
        <w:t xml:space="preserve"> </w:t>
      </w:r>
    </w:p>
    <w:p w:rsidR="00CF61A1" w:rsidRPr="00342154" w:rsidRDefault="00CF61A1" w:rsidP="00CF61A1">
      <w:pPr>
        <w:pStyle w:val="Default"/>
      </w:pPr>
      <w:r w:rsidRPr="00342154">
        <w:t xml:space="preserve">Tävlingen är öppen för alla medlemmar från och med det år den tävlande fyller 6 år till och med det år denne fyller 25 år. Dock föreligger ingen övre åldersgräns för hjälpförare i rapporthundsklasserna. Hjälpförare får däremot inte genomföra lydnadsdelen, budföring eller uppletande. </w:t>
      </w:r>
    </w:p>
    <w:p w:rsidR="00CF61A1" w:rsidRPr="00342154" w:rsidRDefault="00CF61A1" w:rsidP="00CF61A1">
      <w:pPr>
        <w:pStyle w:val="Default"/>
      </w:pPr>
      <w:r w:rsidRPr="00342154">
        <w:t xml:space="preserve"> </w:t>
      </w:r>
    </w:p>
    <w:p w:rsidR="00CF61A1" w:rsidRPr="00342154" w:rsidRDefault="00CF61A1" w:rsidP="00CF61A1">
      <w:pPr>
        <w:pStyle w:val="Default"/>
      </w:pPr>
      <w:proofErr w:type="spellStart"/>
      <w:r w:rsidRPr="00342154">
        <w:t>Ungdoms-DM</w:t>
      </w:r>
      <w:proofErr w:type="spellEnd"/>
      <w:r w:rsidRPr="00342154">
        <w:t xml:space="preserve"> är öppen för alla hundar. Alla hundar ska vara registrerade i SKK eller inneha tävlingslicens (TAVLIC). I grenarna Handling samt Bruks ska hunden vara registrerad i Svenska Kennelklubben. 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Default"/>
      </w:pPr>
      <w:r w:rsidRPr="00342154">
        <w:t>Tik som löper har rätt att delta om inte officiella regler säger annat.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Heading1"/>
      </w:pPr>
      <w:bookmarkStart w:id="4" w:name="_Toc16972246"/>
      <w:r w:rsidRPr="00342154">
        <w:t>4. Anmälan</w:t>
      </w:r>
      <w:bookmarkEnd w:id="4"/>
      <w:r w:rsidRPr="00342154">
        <w:t xml:space="preserve"> </w:t>
      </w:r>
    </w:p>
    <w:p w:rsidR="00CF61A1" w:rsidRPr="00342154" w:rsidRDefault="00CF61A1" w:rsidP="00CF61A1">
      <w:pPr>
        <w:pStyle w:val="Default"/>
        <w:rPr>
          <w:b/>
        </w:rPr>
      </w:pPr>
      <w:r w:rsidRPr="00342154">
        <w:rPr>
          <w:b/>
        </w:rPr>
        <w:t xml:space="preserve"> </w:t>
      </w:r>
    </w:p>
    <w:p w:rsidR="00CF61A1" w:rsidRPr="00342154" w:rsidRDefault="00CF61A1" w:rsidP="00CF61A1">
      <w:pPr>
        <w:pStyle w:val="Default"/>
      </w:pPr>
      <w:r w:rsidRPr="00342154">
        <w:t xml:space="preserve">Anmälan sker enligt inbjudan. Arrangören fastställer sista anmälningsdag. 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Default"/>
      </w:pPr>
      <w:r w:rsidRPr="00342154">
        <w:t xml:space="preserve">Startavgiften för deltagande på </w:t>
      </w:r>
      <w:proofErr w:type="spellStart"/>
      <w:r w:rsidRPr="00342154">
        <w:t>Ungdoms-DM</w:t>
      </w:r>
      <w:proofErr w:type="spellEnd"/>
      <w:r w:rsidRPr="00342154">
        <w:t xml:space="preserve"> beslutas av arrangören. Vid återbud återbetalas anmälningsavgift endast mot uppvisande av läkar-, och/eller veterinärintyg. </w:t>
      </w:r>
    </w:p>
    <w:p w:rsidR="00CF61A1" w:rsidRPr="00342154" w:rsidRDefault="00CF61A1" w:rsidP="00CF61A1">
      <w:pPr>
        <w:pStyle w:val="Default"/>
      </w:pPr>
    </w:p>
    <w:p w:rsidR="00CF61A1" w:rsidRDefault="00CF61A1" w:rsidP="00CF61A1">
      <w:pPr>
        <w:pStyle w:val="Default"/>
        <w:rPr>
          <w:color w:val="00000A"/>
        </w:rPr>
      </w:pPr>
      <w:r w:rsidRPr="00342154">
        <w:rPr>
          <w:color w:val="00000A"/>
        </w:rPr>
        <w:t xml:space="preserve">Anmälan till </w:t>
      </w:r>
      <w:proofErr w:type="spellStart"/>
      <w:r w:rsidRPr="00342154">
        <w:rPr>
          <w:color w:val="00000A"/>
        </w:rPr>
        <w:t>Ungdoms-DM</w:t>
      </w:r>
      <w:proofErr w:type="spellEnd"/>
      <w:r w:rsidRPr="00342154">
        <w:rPr>
          <w:color w:val="00000A"/>
        </w:rPr>
        <w:t xml:space="preserve"> sker av ekipage, dvs förare och hund.</w:t>
      </w:r>
    </w:p>
    <w:p w:rsidR="00DF7B8C" w:rsidRDefault="00DF7B8C" w:rsidP="00CF61A1">
      <w:pPr>
        <w:pStyle w:val="Default"/>
        <w:rPr>
          <w:color w:val="00000A"/>
        </w:rPr>
      </w:pPr>
    </w:p>
    <w:p w:rsidR="00DF7B8C" w:rsidRDefault="00DF7B8C" w:rsidP="00DF7B8C">
      <w:pPr>
        <w:pStyle w:val="Default"/>
      </w:pPr>
      <w:r w:rsidRPr="00342154">
        <w:lastRenderedPageBreak/>
        <w:t xml:space="preserve">Tävlande har rätt att anmäla till flera grenar. Arrangören har dock ingen skyldighet att anpassa tävlingen därefter. </w:t>
      </w:r>
    </w:p>
    <w:p w:rsidR="00DF7B8C" w:rsidRPr="00342154" w:rsidRDefault="00DF7B8C" w:rsidP="00CF61A1">
      <w:pPr>
        <w:pStyle w:val="Default"/>
        <w:rPr>
          <w:color w:val="00000A"/>
        </w:rPr>
      </w:pPr>
    </w:p>
    <w:p w:rsidR="00CF61A1" w:rsidRPr="00342154" w:rsidRDefault="00CF61A1" w:rsidP="00CF61A1">
      <w:pPr>
        <w:pStyle w:val="Default"/>
      </w:pPr>
      <w:r w:rsidRPr="00342154">
        <w:t xml:space="preserve">Deltagande ska ske i den klass där ekipaget skulle ha tävlat enligt officiella regler. I Handling ska deltagande ske i den klass där ekipaget skulle ha tävlat enligt Sveriges Hundungdoms </w:t>
      </w:r>
      <w:r w:rsidRPr="00342154">
        <w:rPr>
          <w:i/>
        </w:rPr>
        <w:t>Regler för handling</w:t>
      </w:r>
      <w:r w:rsidRPr="00342154">
        <w:t>.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Default"/>
      </w:pPr>
      <w:r w:rsidRPr="00342154">
        <w:t>Det är den tävlandes skyldighet att meddela arrangören eventuell uppflyttning snarast, dock senast vid anmälan på tävlingsplatsen. Arrangören ska i största möjliga mån försöka se till att uppflyttning ordnas, men är inte skyldig att göra det.</w:t>
      </w:r>
    </w:p>
    <w:p w:rsidR="00DF7B8C" w:rsidRDefault="00DF7B8C" w:rsidP="00CF61A1">
      <w:pPr>
        <w:pStyle w:val="Default"/>
      </w:pPr>
    </w:p>
    <w:p w:rsidR="00CF61A1" w:rsidRPr="00342154" w:rsidRDefault="00CF61A1" w:rsidP="00CF61A1">
      <w:pPr>
        <w:pStyle w:val="Default"/>
      </w:pPr>
      <w:proofErr w:type="spellStart"/>
      <w:r w:rsidRPr="00342154">
        <w:t>Ungdoms-DM</w:t>
      </w:r>
      <w:proofErr w:type="spellEnd"/>
      <w:r w:rsidRPr="00342154">
        <w:t xml:space="preserve"> genomförs enligt officiella regler med nedanstående tillägg i de grenar och klasser som följer nedan. </w:t>
      </w:r>
    </w:p>
    <w:p w:rsidR="00CF61A1" w:rsidRPr="00342154" w:rsidRDefault="00CF61A1" w:rsidP="00CF61A1">
      <w:pPr>
        <w:pStyle w:val="Default"/>
        <w:rPr>
          <w:color w:val="00000A"/>
        </w:rPr>
      </w:pPr>
    </w:p>
    <w:p w:rsidR="00CF61A1" w:rsidRPr="00342154" w:rsidRDefault="00CF61A1" w:rsidP="00CF61A1">
      <w:pPr>
        <w:pStyle w:val="Heading1"/>
      </w:pPr>
      <w:bookmarkStart w:id="5" w:name="_Toc16972247"/>
      <w:r w:rsidRPr="00342154">
        <w:t>5. Agility</w:t>
      </w:r>
      <w:bookmarkEnd w:id="5"/>
      <w:r w:rsidRPr="00342154">
        <w:t xml:space="preserve"> 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Default"/>
      </w:pPr>
      <w:r w:rsidRPr="00342154">
        <w:rPr>
          <w:color w:val="00000A"/>
        </w:rPr>
        <w:t xml:space="preserve">Hund skall vara officiellt mätt och tävlingsbok ska medföras. </w:t>
      </w:r>
      <w:r w:rsidRPr="00342154">
        <w:t xml:space="preserve">Deltagande ska ske i den klass där hunden, enligt officiella regler, skulle ha startat i agilityklass. </w:t>
      </w:r>
    </w:p>
    <w:p w:rsidR="00CF61A1" w:rsidRPr="00342154" w:rsidRDefault="00CF61A1" w:rsidP="00CF61A1">
      <w:pPr>
        <w:pStyle w:val="Default"/>
        <w:rPr>
          <w:b/>
          <w:color w:val="00000A"/>
        </w:rPr>
      </w:pPr>
    </w:p>
    <w:p w:rsidR="00CF61A1" w:rsidRPr="00342154" w:rsidRDefault="00CF61A1" w:rsidP="00CF61A1">
      <w:pPr>
        <w:pStyle w:val="Default"/>
        <w:rPr>
          <w:color w:val="00000A"/>
        </w:rPr>
      </w:pPr>
      <w:r w:rsidRPr="00342154">
        <w:rPr>
          <w:color w:val="00000A"/>
        </w:rPr>
        <w:t xml:space="preserve">Individuell agility genomförs i hopp- och agilityklass i klasserna I, II och III. Alla anmälda ekipage startar i båda loppen och resultaten från båda loppen räknas ihop till ett slutresultat. Individuell agility skall genomföras i en agilityklass och en hoppklass. Den klass som genomförs sist ska genomföras i omvänd resultatordning, så att den sämst placerade från den första klassen startar först. Vilket startnummer som diskvalificerade ekipage tilldelas </w:t>
      </w:r>
      <w:r w:rsidR="00DF7B8C">
        <w:rPr>
          <w:color w:val="00000A"/>
        </w:rPr>
        <w:t>bestäms av</w:t>
      </w:r>
      <w:r w:rsidRPr="00342154">
        <w:rPr>
          <w:color w:val="00000A"/>
        </w:rPr>
        <w:t xml:space="preserve"> arrangören.</w:t>
      </w:r>
    </w:p>
    <w:p w:rsidR="00CF61A1" w:rsidRPr="00342154" w:rsidRDefault="00CF61A1" w:rsidP="00CF61A1">
      <w:pPr>
        <w:pStyle w:val="Default"/>
        <w:rPr>
          <w:color w:val="00000A"/>
        </w:rPr>
      </w:pPr>
    </w:p>
    <w:p w:rsidR="00CF61A1" w:rsidRPr="00342154" w:rsidRDefault="00CF61A1" w:rsidP="00CF61A1">
      <w:pPr>
        <w:pStyle w:val="Default"/>
      </w:pPr>
      <w:r w:rsidRPr="00342154">
        <w:rPr>
          <w:color w:val="00000A"/>
        </w:rPr>
        <w:t>U-DM arrangeras inte i lag.</w:t>
      </w:r>
    </w:p>
    <w:p w:rsidR="00CF61A1" w:rsidRPr="00342154" w:rsidRDefault="00CF61A1" w:rsidP="00CF61A1">
      <w:pPr>
        <w:pStyle w:val="Default"/>
      </w:pPr>
      <w:r w:rsidRPr="00342154">
        <w:t xml:space="preserve"> </w:t>
      </w:r>
    </w:p>
    <w:p w:rsidR="00CF61A1" w:rsidRPr="00342154" w:rsidRDefault="00CF61A1" w:rsidP="00CF61A1">
      <w:pPr>
        <w:pStyle w:val="Default"/>
      </w:pPr>
      <w:r w:rsidRPr="00342154">
        <w:t>De ekipage som har minst antal felpoäng placerar sig före annat ekipage oavsett tid. Ekipage som diskvalificerats</w:t>
      </w:r>
      <w:r w:rsidRPr="00342154">
        <w:rPr>
          <w:shd w:val="clear" w:color="auto" w:fill="FFFFFF"/>
        </w:rPr>
        <w:t xml:space="preserve"> i det första loppet </w:t>
      </w:r>
      <w:r w:rsidRPr="00342154">
        <w:t xml:space="preserve">kan inte tilldelas något resultat, men har ändå rätt att starta i båda loppen. Vid lika antal fel och exakt samma tid avgörs placeringen via omhoppning på senast sprungna bana i klassen. 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Heading1"/>
      </w:pPr>
      <w:bookmarkStart w:id="6" w:name="_Toc16972248"/>
      <w:r w:rsidRPr="00342154">
        <w:t>6. Bruks</w:t>
      </w:r>
      <w:bookmarkEnd w:id="6"/>
      <w:r w:rsidRPr="00342154">
        <w:t xml:space="preserve"> </w:t>
      </w:r>
    </w:p>
    <w:p w:rsidR="00CF61A1" w:rsidRPr="00342154" w:rsidRDefault="00CF61A1" w:rsidP="00CF61A1">
      <w:pPr>
        <w:pStyle w:val="Default"/>
        <w:rPr>
          <w:b/>
        </w:rPr>
      </w:pPr>
      <w:r w:rsidRPr="00342154">
        <w:rPr>
          <w:b/>
        </w:rPr>
        <w:t xml:space="preserve"> </w:t>
      </w:r>
    </w:p>
    <w:p w:rsidR="00CF61A1" w:rsidRPr="00342154" w:rsidRDefault="00CF61A1" w:rsidP="00CF61A1">
      <w:pPr>
        <w:pStyle w:val="Default"/>
      </w:pPr>
      <w:r w:rsidRPr="00342154">
        <w:t xml:space="preserve">Även tävlande som inte godkänts i huvudmoment har rätt att fullfölja tävlingen, men kan inte tilldelas mästerskapstitel eller medaljplats enligt nedan. </w:t>
      </w:r>
    </w:p>
    <w:p w:rsidR="00CF61A1" w:rsidRPr="00342154" w:rsidRDefault="00CF61A1" w:rsidP="00CF61A1">
      <w:pPr>
        <w:pStyle w:val="Default"/>
      </w:pPr>
      <w:r w:rsidRPr="00342154">
        <w:t xml:space="preserve"> </w:t>
      </w:r>
    </w:p>
    <w:p w:rsidR="00CF61A1" w:rsidRPr="00342154" w:rsidRDefault="00CF61A1" w:rsidP="00CF61A1">
      <w:pPr>
        <w:pStyle w:val="Default"/>
      </w:pPr>
      <w:r w:rsidRPr="00342154">
        <w:t xml:space="preserve">Vid lika antal poäng avgörs placeringen i första hand av uppnådd poäng i huvudmomentet och i andra hand av totalpoängen i specialmomenten. Vid lika poäng även här skiljs de tävlande åt enligt bästa sammanräknade poäng (baserat på båda domarnas bedömning, det vill säga snittpoängen) i följande moment: 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Default"/>
      </w:pPr>
      <w:r w:rsidRPr="00342154">
        <w:t xml:space="preserve">Appell och Lägre klass: Fritt följ, framförgående samt apportering.  </w:t>
      </w:r>
    </w:p>
    <w:p w:rsidR="00CF61A1" w:rsidRPr="00342154" w:rsidRDefault="00CF61A1" w:rsidP="00CF61A1">
      <w:pPr>
        <w:pStyle w:val="Default"/>
      </w:pPr>
      <w:r w:rsidRPr="00342154">
        <w:t xml:space="preserve">Högre/Elitklass: Fritt följ, framåtsändande samt apportering av tungt föremål. 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Default"/>
      </w:pPr>
      <w:r w:rsidRPr="00342154">
        <w:t xml:space="preserve">Har pallplacerade ekipage fortfarande lika poäng följer </w:t>
      </w:r>
      <w:proofErr w:type="spellStart"/>
      <w:r w:rsidRPr="00342154">
        <w:t>omtävlan</w:t>
      </w:r>
      <w:proofErr w:type="spellEnd"/>
      <w:r w:rsidRPr="00342154">
        <w:t xml:space="preserve"> enligt momenten ovan tills dess att de tävlande skiljts åt. Vid upprepad </w:t>
      </w:r>
      <w:proofErr w:type="spellStart"/>
      <w:r w:rsidRPr="00342154">
        <w:t>omtävlan</w:t>
      </w:r>
      <w:proofErr w:type="spellEnd"/>
      <w:r w:rsidRPr="00342154">
        <w:t xml:space="preserve"> tillåts paus. 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Heading1"/>
      </w:pPr>
      <w:bookmarkStart w:id="7" w:name="_Toc16972249"/>
      <w:r w:rsidRPr="00342154">
        <w:t>7. Handling</w:t>
      </w:r>
      <w:bookmarkEnd w:id="7"/>
      <w:r w:rsidRPr="00342154">
        <w:t xml:space="preserve"> </w:t>
      </w:r>
    </w:p>
    <w:p w:rsidR="00CF61A1" w:rsidRPr="00342154" w:rsidRDefault="00CF61A1" w:rsidP="00CF61A1">
      <w:pPr>
        <w:pStyle w:val="Default"/>
      </w:pPr>
      <w:r w:rsidRPr="00342154">
        <w:t xml:space="preserve"> </w:t>
      </w:r>
    </w:p>
    <w:p w:rsidR="00CF61A1" w:rsidRPr="00342154" w:rsidRDefault="00CF61A1" w:rsidP="00CF61A1">
      <w:pPr>
        <w:pStyle w:val="Default"/>
      </w:pPr>
      <w:r w:rsidRPr="00342154">
        <w:t xml:space="preserve">Genomförs enligt Sveriges Hundungdoms </w:t>
      </w:r>
      <w:r w:rsidRPr="00342154">
        <w:rPr>
          <w:i/>
        </w:rPr>
        <w:t>Regler för handling</w:t>
      </w:r>
      <w:r w:rsidRPr="00342154">
        <w:t xml:space="preserve"> med samtliga klasser som där omnämns. Uttagning genomförs enligt regler för SM-uttagningstävlingar med det tillägg som gäller för Sveriges Hundungdoms U-SM.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Default"/>
      </w:pPr>
      <w:r w:rsidRPr="00342154">
        <w:t xml:space="preserve">Vid byte av hund är det den tävlandes skyldighet att meddela arrangören detta senast vid anmälan på tävlingsplatsen. </w:t>
      </w:r>
    </w:p>
    <w:p w:rsidR="00CF61A1" w:rsidRPr="00342154" w:rsidRDefault="00CF61A1" w:rsidP="00CF61A1">
      <w:pPr>
        <w:pStyle w:val="Default"/>
        <w:rPr>
          <w:color w:val="FF0000"/>
        </w:rPr>
      </w:pPr>
    </w:p>
    <w:p w:rsidR="00CF61A1" w:rsidRPr="00342154" w:rsidRDefault="00CF61A1" w:rsidP="00CF61A1">
      <w:pPr>
        <w:pStyle w:val="Heading1"/>
      </w:pPr>
      <w:bookmarkStart w:id="8" w:name="_Toc16972250"/>
      <w:r w:rsidRPr="00342154">
        <w:t>8. Lydnad</w:t>
      </w:r>
      <w:bookmarkEnd w:id="8"/>
      <w:r w:rsidRPr="00342154">
        <w:t xml:space="preserve"> </w:t>
      </w:r>
    </w:p>
    <w:p w:rsidR="00CF61A1" w:rsidRPr="00342154" w:rsidRDefault="00CF61A1" w:rsidP="00CF61A1">
      <w:pPr>
        <w:pStyle w:val="Default"/>
        <w:rPr>
          <w:b/>
          <w:color w:val="00000A"/>
        </w:rPr>
      </w:pPr>
      <w:r w:rsidRPr="00342154">
        <w:rPr>
          <w:b/>
          <w:color w:val="00000A"/>
        </w:rPr>
        <w:t xml:space="preserve"> </w:t>
      </w:r>
    </w:p>
    <w:p w:rsidR="00CF61A1" w:rsidRPr="00342154" w:rsidRDefault="00CF61A1" w:rsidP="00CF61A1">
      <w:pPr>
        <w:pStyle w:val="Default"/>
      </w:pPr>
      <w:r w:rsidRPr="00342154">
        <w:rPr>
          <w:color w:val="00000A"/>
        </w:rPr>
        <w:t xml:space="preserve">Vid lika poäng gäller att de tävlande skiljs åt enligt högsta sammanräknade poäng (baserat på båda domarnas betyg, det vill säga snittpoängen) i momenten: </w:t>
      </w:r>
    </w:p>
    <w:p w:rsidR="00CF61A1" w:rsidRPr="00342154" w:rsidRDefault="00CF61A1" w:rsidP="00CF61A1">
      <w:pPr>
        <w:pStyle w:val="Default"/>
        <w:rPr>
          <w:color w:val="00000A"/>
        </w:rPr>
      </w:pPr>
    </w:p>
    <w:p w:rsidR="00CF61A1" w:rsidRPr="00342154" w:rsidRDefault="00CF61A1" w:rsidP="00CF61A1">
      <w:pPr>
        <w:pStyle w:val="Default"/>
      </w:pPr>
      <w:r w:rsidRPr="00342154">
        <w:rPr>
          <w:color w:val="00000A"/>
        </w:rPr>
        <w:t xml:space="preserve">Startklass: Följsamhet, inkallning, sitt under marsch </w:t>
      </w:r>
    </w:p>
    <w:p w:rsidR="00CF61A1" w:rsidRPr="00342154" w:rsidRDefault="00CF61A1" w:rsidP="00CF61A1">
      <w:pPr>
        <w:pStyle w:val="Default"/>
        <w:rPr>
          <w:color w:val="00000A"/>
        </w:rPr>
      </w:pPr>
      <w:r w:rsidRPr="00342154">
        <w:rPr>
          <w:color w:val="00000A"/>
        </w:rPr>
        <w:t xml:space="preserve">Lydnadsklass I: Fritt följ, inkallande, fjärrdirigering </w:t>
      </w:r>
    </w:p>
    <w:p w:rsidR="00DF7B8C" w:rsidRDefault="00CF61A1" w:rsidP="00CF61A1">
      <w:pPr>
        <w:pStyle w:val="Default"/>
        <w:rPr>
          <w:color w:val="00000A"/>
        </w:rPr>
      </w:pPr>
      <w:r w:rsidRPr="00342154">
        <w:rPr>
          <w:color w:val="00000A"/>
        </w:rPr>
        <w:t xml:space="preserve">Lydnadsklass II: Fritt följ, inkallning med ställande, fjärrdirigering </w:t>
      </w:r>
    </w:p>
    <w:p w:rsidR="00CF61A1" w:rsidRPr="00342154" w:rsidRDefault="00CF61A1" w:rsidP="00CF61A1">
      <w:pPr>
        <w:pStyle w:val="Default"/>
        <w:rPr>
          <w:color w:val="00000A"/>
        </w:rPr>
      </w:pPr>
      <w:r w:rsidRPr="00342154">
        <w:rPr>
          <w:color w:val="00000A"/>
        </w:rPr>
        <w:t>Lydnadsklass III: Fritt följ, inkallning med ställande och läggande, fjärrdirigering</w:t>
      </w:r>
    </w:p>
    <w:p w:rsidR="00CF61A1" w:rsidRPr="00342154" w:rsidRDefault="00CF61A1" w:rsidP="00CF61A1">
      <w:pPr>
        <w:pStyle w:val="Default"/>
      </w:pPr>
    </w:p>
    <w:p w:rsidR="00CF61A1" w:rsidRDefault="00CF61A1" w:rsidP="00CF61A1">
      <w:pPr>
        <w:pStyle w:val="Default"/>
      </w:pPr>
      <w:r w:rsidRPr="00342154">
        <w:t xml:space="preserve">Om pallplacerade tävlande har lika poäng även i dessa moment gäller </w:t>
      </w:r>
      <w:proofErr w:type="spellStart"/>
      <w:r w:rsidRPr="00342154">
        <w:t>omtävlan</w:t>
      </w:r>
      <w:proofErr w:type="spellEnd"/>
      <w:r w:rsidRPr="00342154">
        <w:t xml:space="preserve"> enligt momenten ovan till dess att de tävlande skiljts åt. Vid upprepad </w:t>
      </w:r>
      <w:proofErr w:type="spellStart"/>
      <w:r w:rsidRPr="00342154">
        <w:t>omtävlan</w:t>
      </w:r>
      <w:proofErr w:type="spellEnd"/>
      <w:r w:rsidRPr="00342154">
        <w:t xml:space="preserve"> tillåts paus. 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Heading1"/>
      </w:pPr>
      <w:bookmarkStart w:id="9" w:name="_Toc16972251"/>
      <w:r w:rsidRPr="00342154">
        <w:t>9. Freestyle</w:t>
      </w:r>
      <w:bookmarkEnd w:id="9"/>
      <w:r w:rsidRPr="00342154">
        <w:t xml:space="preserve"> </w:t>
      </w:r>
    </w:p>
    <w:p w:rsidR="00CF61A1" w:rsidRPr="00342154" w:rsidRDefault="00CF61A1" w:rsidP="00CF61A1">
      <w:pPr>
        <w:pStyle w:val="Default"/>
      </w:pPr>
      <w:r w:rsidRPr="00342154">
        <w:t xml:space="preserve"> </w:t>
      </w:r>
    </w:p>
    <w:p w:rsidR="00CF61A1" w:rsidRDefault="00CF61A1" w:rsidP="00CF61A1">
      <w:pPr>
        <w:pStyle w:val="Default"/>
      </w:pPr>
      <w:r w:rsidRPr="00342154">
        <w:t xml:space="preserve">Vid lika antal poäng vinner den hund som har flest poäng i kategorin </w:t>
      </w:r>
      <w:r w:rsidRPr="00342154">
        <w:rPr>
          <w:i/>
        </w:rPr>
        <w:t>Utförande</w:t>
      </w:r>
      <w:r w:rsidRPr="00342154">
        <w:t>. Har de fortfarande samma poäng vinner den hund som har uppnått flest poäng i kategorin P</w:t>
      </w:r>
      <w:r w:rsidRPr="00342154">
        <w:rPr>
          <w:i/>
        </w:rPr>
        <w:t>rogrammets planering och kvalitet</w:t>
      </w:r>
      <w:r w:rsidRPr="00342154">
        <w:t xml:space="preserve">. Skulle det trots detta inte gå att särskilja ekipagen gäller huvuddomarens redan satta totalpoäng. Skulle det ändå inte gå att särskilja gäller huvuddomarens redan satta poäng i kategorin </w:t>
      </w:r>
      <w:r w:rsidRPr="00342154">
        <w:rPr>
          <w:i/>
          <w:iCs/>
        </w:rPr>
        <w:t>Utförande</w:t>
      </w:r>
      <w:r w:rsidRPr="00342154">
        <w:t xml:space="preserve"> i första hand och i kategorin </w:t>
      </w:r>
      <w:r w:rsidRPr="00342154">
        <w:rPr>
          <w:i/>
          <w:iCs/>
        </w:rPr>
        <w:t>Programmets planering och kvalitet</w:t>
      </w:r>
      <w:r w:rsidRPr="00342154">
        <w:t xml:space="preserve"> i andra hand. Om pallplacerade ekipage fortfarande inte kan särskiljas gäller </w:t>
      </w:r>
      <w:proofErr w:type="spellStart"/>
      <w:r w:rsidRPr="00342154">
        <w:t>omtävlan</w:t>
      </w:r>
      <w:proofErr w:type="spellEnd"/>
      <w:r w:rsidRPr="00342154">
        <w:t xml:space="preserve"> till dess att de tävlande kan skiljas åt med ovan nämnd metod. Vid upprepad </w:t>
      </w:r>
      <w:proofErr w:type="spellStart"/>
      <w:r w:rsidRPr="00342154">
        <w:t>omtävlan</w:t>
      </w:r>
      <w:proofErr w:type="spellEnd"/>
      <w:r w:rsidRPr="00342154">
        <w:t xml:space="preserve"> tillåts paus. 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Heading2"/>
      </w:pPr>
      <w:bookmarkStart w:id="10" w:name="_Toc16964454"/>
      <w:bookmarkStart w:id="11" w:name="_Toc16972252"/>
      <w:r w:rsidRPr="00342154">
        <w:t xml:space="preserve">9.1 Teamwork to </w:t>
      </w:r>
      <w:proofErr w:type="spellStart"/>
      <w:r w:rsidRPr="00342154">
        <w:t>music</w:t>
      </w:r>
      <w:bookmarkEnd w:id="10"/>
      <w:bookmarkEnd w:id="11"/>
      <w:proofErr w:type="spellEnd"/>
    </w:p>
    <w:p w:rsidR="00CF61A1" w:rsidRPr="00342154" w:rsidRDefault="00CF61A1" w:rsidP="00CF61A1">
      <w:pPr>
        <w:pStyle w:val="Default"/>
        <w:rPr>
          <w:color w:val="00000A"/>
        </w:rPr>
      </w:pPr>
      <w:r w:rsidRPr="00342154">
        <w:rPr>
          <w:color w:val="00000A"/>
        </w:rPr>
        <w:t>Hund i lag får inte bytas ut såvida inte reservhunden anmälts senast vid anmälningstidens utgång. Maximalt en reservhund per lag får anmälas. Samma hund får maximalt delta i två olika lag. Reservhunden får inte bytas in i startat lag.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Heading1"/>
      </w:pPr>
      <w:bookmarkStart w:id="12" w:name="_Toc16972253"/>
      <w:r w:rsidRPr="00342154">
        <w:t xml:space="preserve">10. </w:t>
      </w:r>
      <w:proofErr w:type="spellStart"/>
      <w:r w:rsidRPr="00342154">
        <w:t>Heelwork</w:t>
      </w:r>
      <w:proofErr w:type="spellEnd"/>
      <w:r w:rsidRPr="00342154">
        <w:t xml:space="preserve"> to </w:t>
      </w:r>
      <w:proofErr w:type="spellStart"/>
      <w:r w:rsidRPr="00342154">
        <w:t>music</w:t>
      </w:r>
      <w:bookmarkEnd w:id="12"/>
      <w:proofErr w:type="spellEnd"/>
      <w:r w:rsidRPr="00342154">
        <w:t xml:space="preserve"> </w:t>
      </w:r>
    </w:p>
    <w:p w:rsidR="00CF61A1" w:rsidRPr="00342154" w:rsidRDefault="00CF61A1" w:rsidP="00CF61A1">
      <w:pPr>
        <w:pStyle w:val="Default"/>
      </w:pPr>
      <w:r w:rsidRPr="00342154">
        <w:t xml:space="preserve"> </w:t>
      </w:r>
    </w:p>
    <w:p w:rsidR="00CF61A1" w:rsidRDefault="00CF61A1" w:rsidP="00CF61A1">
      <w:pPr>
        <w:pStyle w:val="Default"/>
      </w:pPr>
      <w:r w:rsidRPr="00342154">
        <w:t xml:space="preserve">Vid lika antal poäng vinner den hund som har flest poäng i kategorin </w:t>
      </w:r>
      <w:r w:rsidRPr="00342154">
        <w:rPr>
          <w:i/>
        </w:rPr>
        <w:t>Utförande</w:t>
      </w:r>
      <w:r w:rsidRPr="00342154">
        <w:t xml:space="preserve">. Har de fortfarande samma poäng vinner den hund som har uppnått flest poäng i kategorin </w:t>
      </w:r>
      <w:r w:rsidRPr="00342154">
        <w:rPr>
          <w:i/>
        </w:rPr>
        <w:t>Programmets planering och kvalitet</w:t>
      </w:r>
      <w:r w:rsidRPr="00342154">
        <w:t xml:space="preserve">. Skulle det trots detta inte gå att särskilja ekipagen gäller huvuddomarens redan satta totalpoäng. Skulle det ändå inte gå att särskilja gäller </w:t>
      </w:r>
      <w:r w:rsidRPr="00342154">
        <w:lastRenderedPageBreak/>
        <w:t xml:space="preserve">huvuddomarens redan satta poäng i kategorin </w:t>
      </w:r>
      <w:r w:rsidRPr="00342154">
        <w:rPr>
          <w:i/>
          <w:iCs/>
        </w:rPr>
        <w:t>Utförande</w:t>
      </w:r>
      <w:r w:rsidRPr="00342154">
        <w:t xml:space="preserve"> i första hand och i kategorin </w:t>
      </w:r>
      <w:r w:rsidRPr="00342154">
        <w:rPr>
          <w:i/>
          <w:iCs/>
        </w:rPr>
        <w:t>Programmets planering och kvalitet</w:t>
      </w:r>
      <w:r w:rsidRPr="00342154">
        <w:t xml:space="preserve"> i andra hand. Om pallplacerade ekipage fortfarande inte kan särskiljas gäller </w:t>
      </w:r>
      <w:proofErr w:type="spellStart"/>
      <w:r w:rsidRPr="00342154">
        <w:t>omtävlan</w:t>
      </w:r>
      <w:proofErr w:type="spellEnd"/>
      <w:r w:rsidRPr="00342154">
        <w:t xml:space="preserve"> till dess att de tävlande kan skiljas åt med ovan nämnd metod. Vid upprepad </w:t>
      </w:r>
      <w:proofErr w:type="spellStart"/>
      <w:r w:rsidRPr="00342154">
        <w:t>omtävlan</w:t>
      </w:r>
      <w:proofErr w:type="spellEnd"/>
      <w:r w:rsidRPr="00342154">
        <w:t xml:space="preserve"> tillåts paus. 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Heading1"/>
      </w:pPr>
      <w:bookmarkStart w:id="13" w:name="_Toc16972254"/>
      <w:r w:rsidRPr="00342154">
        <w:t>11. Rallylydnad</w:t>
      </w:r>
      <w:bookmarkEnd w:id="13"/>
      <w:r w:rsidRPr="00342154">
        <w:t xml:space="preserve"> </w:t>
      </w:r>
    </w:p>
    <w:p w:rsidR="00CF61A1" w:rsidRPr="00342154" w:rsidRDefault="00CF61A1" w:rsidP="00CF61A1">
      <w:pPr>
        <w:pStyle w:val="Default"/>
      </w:pPr>
      <w:r w:rsidRPr="00342154">
        <w:t xml:space="preserve"> </w:t>
      </w:r>
    </w:p>
    <w:p w:rsidR="00CF61A1" w:rsidRPr="00342154" w:rsidRDefault="00CF61A1" w:rsidP="00CF61A1">
      <w:pPr>
        <w:pStyle w:val="Default"/>
      </w:pPr>
      <w:r w:rsidRPr="00342154">
        <w:t xml:space="preserve">Vid lika poäng särskiljs de tävlande åt efter poängavdrag baserat på </w:t>
      </w:r>
      <w:r w:rsidRPr="00342154">
        <w:rPr>
          <w:i/>
          <w:iCs/>
        </w:rPr>
        <w:t>Helhetsintryck</w:t>
      </w:r>
      <w:r w:rsidRPr="00342154">
        <w:t xml:space="preserve">, där det ekipaget med det minsta poängavdraget vinner. Om pallplacerade tävlande ändå inte kan skiljas åt gäller </w:t>
      </w:r>
      <w:proofErr w:type="spellStart"/>
      <w:r w:rsidRPr="00342154">
        <w:t>omtävlan</w:t>
      </w:r>
      <w:proofErr w:type="spellEnd"/>
      <w:r w:rsidRPr="00342154">
        <w:t xml:space="preserve"> på den tidigare körda banan tills ekipagen kan skiljas åt. Vid upprepad </w:t>
      </w:r>
      <w:proofErr w:type="spellStart"/>
      <w:r w:rsidRPr="00342154">
        <w:t>omtävlan</w:t>
      </w:r>
      <w:proofErr w:type="spellEnd"/>
      <w:r w:rsidRPr="00342154">
        <w:t xml:space="preserve"> tillåts paus.</w:t>
      </w:r>
    </w:p>
    <w:p w:rsidR="00CF61A1" w:rsidRPr="00342154" w:rsidRDefault="00CF61A1" w:rsidP="00CF61A1">
      <w:pPr>
        <w:pStyle w:val="Default"/>
      </w:pPr>
    </w:p>
    <w:p w:rsidR="00CF61A1" w:rsidRDefault="00CF61A1" w:rsidP="00CF61A1">
      <w:pPr>
        <w:pStyle w:val="Heading1"/>
      </w:pPr>
      <w:bookmarkStart w:id="14" w:name="_Toc16972255"/>
      <w:r w:rsidRPr="00342154">
        <w:t>12. Distriktsmästare</w:t>
      </w:r>
      <w:bookmarkEnd w:id="14"/>
      <w:r w:rsidRPr="00342154">
        <w:t xml:space="preserve"> </w:t>
      </w:r>
    </w:p>
    <w:p w:rsidR="00CF61A1" w:rsidRPr="00342154" w:rsidRDefault="00CF61A1" w:rsidP="00CF61A1">
      <w:pPr>
        <w:pStyle w:val="Default"/>
        <w:rPr>
          <w:b/>
        </w:rPr>
      </w:pPr>
    </w:p>
    <w:p w:rsidR="00CF61A1" w:rsidRPr="00342154" w:rsidRDefault="00CF61A1" w:rsidP="00CF61A1">
      <w:pPr>
        <w:pStyle w:val="Default"/>
      </w:pPr>
      <w:r w:rsidRPr="00342154">
        <w:t xml:space="preserve">Distriktsmästare blir den som vinner respektive klass i varje gren. Resultat från hoppklass och agilityklass läggs ihop till ett totalt resultat. Därefter utses </w:t>
      </w:r>
      <w:r w:rsidR="00DF7B8C" w:rsidRPr="00342154">
        <w:t>distriktsmästare</w:t>
      </w:r>
      <w:r w:rsidRPr="00342154">
        <w:t xml:space="preserve"> i agility i respektive storleksklass samt svårighetsklass.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Heading1"/>
      </w:pPr>
      <w:bookmarkStart w:id="15" w:name="_Toc16972256"/>
      <w:r w:rsidRPr="00342154">
        <w:t>13. Kvalregler till U-SM via U-DM</w:t>
      </w:r>
      <w:bookmarkEnd w:id="15"/>
    </w:p>
    <w:p w:rsidR="00CF61A1" w:rsidRPr="00342154" w:rsidRDefault="00CF61A1" w:rsidP="00CF61A1">
      <w:pPr>
        <w:pStyle w:val="Default"/>
        <w:rPr>
          <w:b/>
          <w:u w:val="single"/>
        </w:rPr>
      </w:pPr>
    </w:p>
    <w:p w:rsidR="00CF61A1" w:rsidRPr="00342154" w:rsidRDefault="00CF61A1" w:rsidP="00CF61A1">
      <w:pPr>
        <w:pStyle w:val="Default"/>
      </w:pPr>
      <w:r w:rsidRPr="00342154">
        <w:t>Vid kval till U-SM innebär det att distriktet står för kostnade</w:t>
      </w:r>
      <w:r w:rsidR="00DF7B8C">
        <w:t>n</w:t>
      </w:r>
      <w:r w:rsidRPr="00342154">
        <w:t xml:space="preserve"> för anmälningsavgift. </w:t>
      </w:r>
      <w:r w:rsidRPr="00342154">
        <w:rPr>
          <w:shd w:val="clear" w:color="auto" w:fill="FFFFFF"/>
        </w:rPr>
        <w:t xml:space="preserve">Kvalade ansvarar själva för anmälan till </w:t>
      </w:r>
      <w:r w:rsidRPr="00342154">
        <w:t xml:space="preserve">U-SM. </w:t>
      </w:r>
      <w:proofErr w:type="spellStart"/>
      <w:r w:rsidRPr="00342154">
        <w:t>SHU:s</w:t>
      </w:r>
      <w:proofErr w:type="spellEnd"/>
      <w:r w:rsidRPr="00342154">
        <w:t xml:space="preserve"> kansli skickar en faktura till Östra Svealands Hundungdom.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Default"/>
      </w:pPr>
      <w:r w:rsidRPr="00342154">
        <w:rPr>
          <w:shd w:val="clear" w:color="auto" w:fill="FFFFFF"/>
        </w:rPr>
        <w:t>Då U-SM arrangeras inom Östra Svealands Hundungdoms distrikt får de kvalade själva stå för kostnade</w:t>
      </w:r>
      <w:r w:rsidR="00DF7B8C">
        <w:rPr>
          <w:shd w:val="clear" w:color="auto" w:fill="FFFFFF"/>
        </w:rPr>
        <w:t>n</w:t>
      </w:r>
      <w:r w:rsidRPr="00342154">
        <w:rPr>
          <w:shd w:val="clear" w:color="auto" w:fill="FFFFFF"/>
        </w:rPr>
        <w:t xml:space="preserve"> för boendet. Arrangeras U-SM utanför Östra Svealands Hundungdoms distrikt</w:t>
      </w:r>
      <w:r w:rsidRPr="00342154">
        <w:t xml:space="preserve"> ges den kvalade 500 kronor i boendebidrag. 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Default"/>
      </w:pPr>
      <w:r w:rsidRPr="00342154">
        <w:t xml:space="preserve">I de fall då distriktet ordnar resa till Ungdoms-SM får det kvalande åka med kostnadsfritt. </w:t>
      </w:r>
      <w:r w:rsidRPr="00342154">
        <w:rPr>
          <w:shd w:val="clear" w:color="auto" w:fill="FFFFFF"/>
        </w:rPr>
        <w:t>Då U-SM arrangeras inom Östra Svealands Hundungdoms distrikt ordnas ingen bussresa och kvalande får då själva stå för kostnader för resan. I de fall där Ungdoms-SM ordnas utanför Östra Svealands Hundungdoms distrikt men ingen bussresa anordnas av distriktet ges den kvalade 500 kr</w:t>
      </w:r>
      <w:r w:rsidR="00DF7B8C">
        <w:rPr>
          <w:shd w:val="clear" w:color="auto" w:fill="FFFFFF"/>
        </w:rPr>
        <w:t>onor</w:t>
      </w:r>
      <w:r w:rsidRPr="00342154">
        <w:rPr>
          <w:shd w:val="clear" w:color="auto" w:fill="FFFFFF"/>
        </w:rPr>
        <w:t xml:space="preserve"> i resebidrag.</w:t>
      </w:r>
    </w:p>
    <w:p w:rsidR="00CF61A1" w:rsidRPr="00342154" w:rsidRDefault="00CF61A1" w:rsidP="00CF61A1">
      <w:pPr>
        <w:pStyle w:val="Default"/>
      </w:pPr>
    </w:p>
    <w:p w:rsidR="00CF61A1" w:rsidRPr="00342154" w:rsidRDefault="00DF7B8C" w:rsidP="00CF61A1">
      <w:pPr>
        <w:pStyle w:val="Default"/>
      </w:pPr>
      <w:r>
        <w:t xml:space="preserve">Tävlande som </w:t>
      </w:r>
      <w:r w:rsidR="00CF61A1" w:rsidRPr="00342154">
        <w:t>inte kvala</w:t>
      </w:r>
      <w:r>
        <w:t>t</w:t>
      </w:r>
      <w:r w:rsidR="00CF61A1" w:rsidRPr="00342154">
        <w:t xml:space="preserve"> till U-SM via U-DM kan anmäla </w:t>
      </w:r>
      <w:r>
        <w:t>s</w:t>
      </w:r>
      <w:r w:rsidR="00CF61A1" w:rsidRPr="00342154">
        <w:t>ig direkt till U-SM</w:t>
      </w:r>
      <w:r>
        <w:t>, men får då inget bidrag av Östra Svealands Hundungdom</w:t>
      </w:r>
      <w:r w:rsidR="00CF61A1" w:rsidRPr="00342154">
        <w:t xml:space="preserve">. 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Heading2"/>
      </w:pPr>
      <w:bookmarkStart w:id="16" w:name="_Toc16964455"/>
      <w:bookmarkStart w:id="17" w:name="_Toc16972257"/>
      <w:r w:rsidRPr="00342154">
        <w:t>13.1 Agility</w:t>
      </w:r>
      <w:bookmarkEnd w:id="16"/>
      <w:bookmarkEnd w:id="17"/>
    </w:p>
    <w:p w:rsidR="00CF61A1" w:rsidRDefault="00CF61A1" w:rsidP="00CF61A1">
      <w:pPr>
        <w:pStyle w:val="Default"/>
        <w:rPr>
          <w:shd w:val="clear" w:color="auto" w:fill="FFFFFF"/>
        </w:rPr>
      </w:pPr>
      <w:r w:rsidRPr="00342154">
        <w:t>Resultat från hoppklass och agilityklass läggs ihop till ett totalt resultat. Därefter sker separata kval i respektive storleksklass samt svårighetsklass. Den första (1) i varje klass kvalar och därefter en (1) för varje avslutat femtal startande. För kval krävs h</w:t>
      </w:r>
      <w:r w:rsidRPr="00342154">
        <w:rPr>
          <w:shd w:val="clear" w:color="auto" w:fill="FFFFFF"/>
        </w:rPr>
        <w:t>ög</w:t>
      </w:r>
      <w:r w:rsidRPr="00342154">
        <w:t>st 15 fel i två l</w:t>
      </w:r>
      <w:r w:rsidRPr="00342154">
        <w:rPr>
          <w:shd w:val="clear" w:color="auto" w:fill="FFFFFF"/>
        </w:rPr>
        <w:t xml:space="preserve">opp vid kvalningstillfället. </w:t>
      </w:r>
    </w:p>
    <w:p w:rsidR="00CF61A1" w:rsidRPr="00342154" w:rsidRDefault="00CF61A1" w:rsidP="00CF61A1">
      <w:pPr>
        <w:pStyle w:val="Default"/>
        <w:rPr>
          <w:highlight w:val="green"/>
        </w:rPr>
      </w:pPr>
    </w:p>
    <w:p w:rsidR="00CF61A1" w:rsidRPr="00342154" w:rsidRDefault="00CF61A1" w:rsidP="00CF61A1">
      <w:pPr>
        <w:pStyle w:val="Heading2"/>
      </w:pPr>
      <w:bookmarkStart w:id="18" w:name="_Toc16964456"/>
      <w:bookmarkStart w:id="19" w:name="_Toc16972258"/>
      <w:r w:rsidRPr="00342154">
        <w:t>13.2 Lydnad</w:t>
      </w:r>
      <w:bookmarkEnd w:id="18"/>
      <w:bookmarkEnd w:id="19"/>
    </w:p>
    <w:p w:rsidR="00CF61A1" w:rsidRPr="00342154" w:rsidRDefault="00CF61A1" w:rsidP="00CF61A1">
      <w:pPr>
        <w:pStyle w:val="Default"/>
      </w:pPr>
      <w:r w:rsidRPr="00342154">
        <w:t xml:space="preserve">I lydnad kvalar de tre (3) första i varje klass och därefter en (1) för varje avslutat femtal tävlande. För kval krävs att lägst </w:t>
      </w:r>
      <w:proofErr w:type="gramStart"/>
      <w:r w:rsidRPr="00342154">
        <w:t>2:a</w:t>
      </w:r>
      <w:proofErr w:type="gramEnd"/>
      <w:r w:rsidRPr="00342154">
        <w:t xml:space="preserve"> pris uppnås vid kvalningstillfället.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Heading2"/>
      </w:pPr>
      <w:bookmarkStart w:id="20" w:name="_Toc16964457"/>
      <w:bookmarkStart w:id="21" w:name="_Toc16972259"/>
      <w:r w:rsidRPr="00342154">
        <w:t>13.3 Handling</w:t>
      </w:r>
      <w:bookmarkEnd w:id="20"/>
      <w:bookmarkEnd w:id="21"/>
    </w:p>
    <w:p w:rsidR="00CF61A1" w:rsidRPr="00342154" w:rsidRDefault="00CF61A1" w:rsidP="00CF61A1">
      <w:pPr>
        <w:pStyle w:val="Default"/>
      </w:pPr>
      <w:r w:rsidRPr="00342154">
        <w:t>I handling kvalar de tre (3) första i varje klass och därefter en (1) för varje avslutat femtal tävlande.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Heading2"/>
      </w:pPr>
      <w:bookmarkStart w:id="22" w:name="_Toc16964458"/>
      <w:bookmarkStart w:id="23" w:name="_Toc16972260"/>
      <w:r w:rsidRPr="00342154">
        <w:t>13.4 Freestyle</w:t>
      </w:r>
      <w:bookmarkEnd w:id="22"/>
      <w:bookmarkEnd w:id="23"/>
    </w:p>
    <w:p w:rsidR="00CF61A1" w:rsidRPr="00342154" w:rsidRDefault="00CF61A1" w:rsidP="00CF61A1">
      <w:pPr>
        <w:pStyle w:val="Default"/>
      </w:pPr>
      <w:r w:rsidRPr="00342154">
        <w:t>I freestyle kvalar de tre (3) första i varje klass och därefter en (1) för varje avslutat femtal tävlande. För kval krävs att lägst 20 poäng uppnås vid kvalningstillfället.</w:t>
      </w:r>
    </w:p>
    <w:p w:rsidR="00CF61A1" w:rsidRPr="00342154" w:rsidRDefault="00CF61A1" w:rsidP="00CF61A1">
      <w:pPr>
        <w:pStyle w:val="Default"/>
      </w:pPr>
    </w:p>
    <w:p w:rsidR="00CF61A1" w:rsidRPr="00CF61A1" w:rsidRDefault="00CF61A1" w:rsidP="00CF61A1">
      <w:pPr>
        <w:pStyle w:val="Heading2"/>
      </w:pPr>
      <w:bookmarkStart w:id="24" w:name="_Toc16964459"/>
      <w:bookmarkStart w:id="25" w:name="_Toc16972261"/>
      <w:r w:rsidRPr="00CF61A1">
        <w:t xml:space="preserve">13.5 </w:t>
      </w:r>
      <w:proofErr w:type="spellStart"/>
      <w:r w:rsidRPr="00CF61A1">
        <w:t>Heelwork</w:t>
      </w:r>
      <w:proofErr w:type="spellEnd"/>
      <w:r w:rsidRPr="00CF61A1">
        <w:t xml:space="preserve"> to Music</w:t>
      </w:r>
      <w:bookmarkEnd w:id="24"/>
      <w:bookmarkEnd w:id="25"/>
    </w:p>
    <w:p w:rsidR="00CF61A1" w:rsidRPr="00342154" w:rsidRDefault="00CF61A1" w:rsidP="00CF61A1">
      <w:pPr>
        <w:pStyle w:val="Default"/>
      </w:pPr>
      <w:r w:rsidRPr="00342154">
        <w:t>I HTM kvalar de tre (3) första i varje klass och därefter en (1) för varje avslutat femtal tävlande. För kval krävs att lägst 20 poäng uppnås vid kvalningstillfället.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Heading2"/>
      </w:pPr>
      <w:bookmarkStart w:id="26" w:name="_Toc16964460"/>
      <w:bookmarkStart w:id="27" w:name="_Toc16972262"/>
      <w:r w:rsidRPr="00342154">
        <w:t>13.6 Rallylydnad</w:t>
      </w:r>
      <w:bookmarkEnd w:id="26"/>
      <w:bookmarkEnd w:id="27"/>
    </w:p>
    <w:p w:rsidR="00CF61A1" w:rsidRPr="00342154" w:rsidRDefault="00CF61A1" w:rsidP="00CF61A1">
      <w:pPr>
        <w:pStyle w:val="Default"/>
      </w:pPr>
      <w:bookmarkStart w:id="28" w:name="__DdeLink__320_1311724665"/>
      <w:r w:rsidRPr="00342154">
        <w:t xml:space="preserve">I rallylydnad kvalar de tre (3) första i varje klass och därefter en (1) för varje avslutat femtal tävlande. </w:t>
      </w:r>
      <w:bookmarkEnd w:id="28"/>
      <w:r w:rsidRPr="00342154">
        <w:t xml:space="preserve">För kval krävs att lägst 65 poäng </w:t>
      </w:r>
      <w:bookmarkStart w:id="29" w:name="__DdeLink__341_703882568"/>
      <w:bookmarkEnd w:id="29"/>
      <w:r w:rsidRPr="00342154">
        <w:t>uppnås vid kvalningstillfället.</w:t>
      </w:r>
    </w:p>
    <w:p w:rsidR="00CF61A1" w:rsidRPr="00342154" w:rsidRDefault="00CF61A1" w:rsidP="00CF61A1">
      <w:pPr>
        <w:pStyle w:val="Default"/>
      </w:pPr>
    </w:p>
    <w:p w:rsidR="00CF61A1" w:rsidRPr="00342154" w:rsidRDefault="00CF61A1" w:rsidP="00CF61A1">
      <w:pPr>
        <w:pStyle w:val="Heading2"/>
      </w:pPr>
      <w:bookmarkStart w:id="30" w:name="_Toc16964461"/>
      <w:bookmarkStart w:id="31" w:name="_Toc16972263"/>
      <w:r w:rsidRPr="00342154">
        <w:t>13.7 Bruks</w:t>
      </w:r>
      <w:bookmarkEnd w:id="30"/>
      <w:bookmarkEnd w:id="31"/>
    </w:p>
    <w:p w:rsidR="00CF61A1" w:rsidRPr="00342154" w:rsidRDefault="00CF61A1" w:rsidP="00CF61A1">
      <w:pPr>
        <w:pStyle w:val="Default"/>
      </w:pPr>
      <w:bookmarkStart w:id="32" w:name="__DdeLink__342_2004100609"/>
      <w:bookmarkEnd w:id="32"/>
      <w:r w:rsidRPr="00342154">
        <w:t>I bruks kvalar de tre (3) första i varje klass och därefter en (1) för varje avslutat femtal tävlande. För kval krävs att lägst godkänt resultat uppnås vid kvalningstillfället.</w:t>
      </w:r>
    </w:p>
    <w:p w:rsidR="003F47D2" w:rsidRDefault="003F47D2"/>
    <w:sectPr w:rsidR="003F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85D" w:rsidRDefault="006B285D" w:rsidP="00CF61A1">
      <w:pPr>
        <w:spacing w:line="240" w:lineRule="auto"/>
      </w:pPr>
      <w:r>
        <w:separator/>
      </w:r>
    </w:p>
  </w:endnote>
  <w:endnote w:type="continuationSeparator" w:id="0">
    <w:p w:rsidR="006B285D" w:rsidRDefault="006B285D" w:rsidP="00CF6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85D" w:rsidRDefault="006B285D" w:rsidP="00CF61A1">
      <w:pPr>
        <w:spacing w:line="240" w:lineRule="auto"/>
      </w:pPr>
      <w:r>
        <w:separator/>
      </w:r>
    </w:p>
  </w:footnote>
  <w:footnote w:type="continuationSeparator" w:id="0">
    <w:p w:rsidR="006B285D" w:rsidRDefault="006B285D" w:rsidP="00CF6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1MTMwtjS3tLQwNzVT0lEKTi0uzszPAykwrAUAs/dX2ywAAAA="/>
  </w:docVars>
  <w:rsids>
    <w:rsidRoot w:val="00CF61A1"/>
    <w:rsid w:val="000A27CA"/>
    <w:rsid w:val="003F47D2"/>
    <w:rsid w:val="006B285D"/>
    <w:rsid w:val="00774BDD"/>
    <w:rsid w:val="00A71DC8"/>
    <w:rsid w:val="00CF61A1"/>
    <w:rsid w:val="00DF7B8C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6C5A"/>
  <w15:chartTrackingRefBased/>
  <w15:docId w15:val="{2A9A1978-7C81-4FE8-88C1-2DB5A388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1A1"/>
    <w:pPr>
      <w:suppressAutoHyphens/>
      <w:spacing w:after="0" w:line="24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1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"/>
    <w:link w:val="Heading3Char"/>
    <w:qFormat/>
    <w:rsid w:val="00CF61A1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61A1"/>
    <w:rPr>
      <w:rFonts w:ascii="Liberation Sans" w:eastAsia="WenQuanYi Micro Hei" w:hAnsi="Liberation Sans" w:cs="FreeSans"/>
      <w:b/>
      <w:color w:val="000000"/>
      <w:sz w:val="28"/>
      <w:szCs w:val="28"/>
      <w:lang w:val="sv-SE" w:eastAsia="sv-SE"/>
    </w:rPr>
  </w:style>
  <w:style w:type="character" w:customStyle="1" w:styleId="IndexLink">
    <w:name w:val="Index Link"/>
    <w:qFormat/>
    <w:rsid w:val="00CF61A1"/>
  </w:style>
  <w:style w:type="paragraph" w:customStyle="1" w:styleId="Heading">
    <w:name w:val="Heading"/>
    <w:basedOn w:val="Normal"/>
    <w:next w:val="BodyText"/>
    <w:qFormat/>
    <w:rsid w:val="00CF61A1"/>
    <w:pPr>
      <w:keepNext/>
      <w:spacing w:before="240" w:after="120" w:line="247" w:lineRule="auto"/>
    </w:pPr>
    <w:rPr>
      <w:rFonts w:ascii="Liberation Sans" w:eastAsia="WenQuanYi Micro Hei" w:hAnsi="Liberation Sans" w:cs="FreeSans"/>
      <w:b/>
      <w:sz w:val="32"/>
      <w:szCs w:val="28"/>
    </w:rPr>
  </w:style>
  <w:style w:type="paragraph" w:customStyle="1" w:styleId="Default">
    <w:name w:val="Default"/>
    <w:qFormat/>
    <w:rsid w:val="00CF61A1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0"/>
      <w:sz w:val="24"/>
      <w:szCs w:val="24"/>
      <w:lang w:val="sv-SE" w:eastAsia="sv-SE"/>
    </w:rPr>
  </w:style>
  <w:style w:type="paragraph" w:styleId="Title">
    <w:name w:val="Title"/>
    <w:basedOn w:val="Heading"/>
    <w:link w:val="TitleChar"/>
    <w:qFormat/>
    <w:rsid w:val="00CF61A1"/>
  </w:style>
  <w:style w:type="character" w:customStyle="1" w:styleId="TitleChar">
    <w:name w:val="Title Char"/>
    <w:basedOn w:val="DefaultParagraphFont"/>
    <w:link w:val="Title"/>
    <w:rsid w:val="00CF61A1"/>
    <w:rPr>
      <w:rFonts w:ascii="Liberation Sans" w:eastAsia="WenQuanYi Micro Hei" w:hAnsi="Liberation Sans" w:cs="FreeSans"/>
      <w:b/>
      <w:color w:val="000000"/>
      <w:sz w:val="32"/>
      <w:szCs w:val="28"/>
      <w:lang w:val="sv-SE" w:eastAsia="sv-SE"/>
    </w:rPr>
  </w:style>
  <w:style w:type="paragraph" w:styleId="TOAHeading">
    <w:name w:val="toa heading"/>
    <w:basedOn w:val="Heading"/>
    <w:qFormat/>
    <w:rsid w:val="00CF61A1"/>
  </w:style>
  <w:style w:type="character" w:styleId="Hyperlink">
    <w:name w:val="Hyperlink"/>
    <w:basedOn w:val="DefaultParagraphFont"/>
    <w:uiPriority w:val="99"/>
    <w:unhideWhenUsed/>
    <w:rsid w:val="00CF61A1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F61A1"/>
    <w:pPr>
      <w:spacing w:after="100" w:line="247" w:lineRule="auto"/>
      <w:ind w:left="480"/>
    </w:pPr>
  </w:style>
  <w:style w:type="paragraph" w:styleId="BodyText">
    <w:name w:val="Body Text"/>
    <w:basedOn w:val="Normal"/>
    <w:link w:val="BodyTextChar"/>
    <w:uiPriority w:val="99"/>
    <w:semiHidden/>
    <w:unhideWhenUsed/>
    <w:rsid w:val="00CF61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61A1"/>
    <w:rPr>
      <w:rFonts w:ascii="Times New Roman" w:eastAsia="Times New Roman" w:hAnsi="Times New Roman" w:cs="Times New Roman"/>
      <w:color w:val="000000"/>
      <w:sz w:val="24"/>
      <w:lang w:val="sv-SE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CF61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 w:eastAsia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CF61A1"/>
    <w:pPr>
      <w:suppressAutoHyphens w:val="0"/>
      <w:spacing w:line="259" w:lineRule="auto"/>
      <w:ind w:left="0" w:firstLine="0"/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F61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CF61A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A1"/>
    <w:rPr>
      <w:rFonts w:ascii="Times New Roman" w:eastAsia="Times New Roman" w:hAnsi="Times New Roman" w:cs="Times New Roman"/>
      <w:color w:val="000000"/>
      <w:sz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CF61A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A1"/>
    <w:rPr>
      <w:rFonts w:ascii="Times New Roman" w:eastAsia="Times New Roman" w:hAnsi="Times New Roman" w:cs="Times New Roman"/>
      <w:color w:val="000000"/>
      <w:sz w:val="24"/>
      <w:lang w:val="sv-SE"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CF61A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CF61A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2019-08-17T20:07:00Z</dcterms:created>
  <dcterms:modified xsi:type="dcterms:W3CDTF">2020-01-10T20:51:00Z</dcterms:modified>
</cp:coreProperties>
</file>